
<file path=[Content_Types].xml><?xml version="1.0" encoding="utf-8"?>
<Types xmlns="http://schemas.openxmlformats.org/package/2006/content-types">
  <Default Extension="emf" ContentType="image/x-emf"/>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D04" w:rsidRDefault="00E64D04"/>
    <w:p w:rsidR="00E64D04" w:rsidRDefault="00E64D04"/>
    <w:p w:rsidR="00E64D04" w:rsidRDefault="00E64D04"/>
    <w:p w:rsidR="00E64D04" w:rsidRDefault="005B0255" w:rsidP="00B342FB">
      <w:pPr>
        <w:pStyle w:val="ListParagraph"/>
        <w:numPr>
          <w:ilvl w:val="0"/>
          <w:numId w:val="1"/>
        </w:numPr>
      </w:pPr>
      <w:r>
        <w:rPr>
          <w:noProof/>
        </w:rPr>
        <w:drawing>
          <wp:anchor distT="0" distB="0" distL="114300" distR="114300" simplePos="0" relativeHeight="251664384" behindDoc="0" locked="0" layoutInCell="1" allowOverlap="1" wp14:anchorId="681BE40B">
            <wp:simplePos x="0" y="0"/>
            <wp:positionH relativeFrom="column">
              <wp:posOffset>-15810</wp:posOffset>
            </wp:positionH>
            <wp:positionV relativeFrom="paragraph">
              <wp:posOffset>533840</wp:posOffset>
            </wp:positionV>
            <wp:extent cx="6858000" cy="2804795"/>
            <wp:effectExtent l="0" t="0" r="12700" b="14605"/>
            <wp:wrapSquare wrapText="bothSides"/>
            <wp:docPr id="1" name="Chart 1">
              <a:extLst xmlns:a="http://schemas.openxmlformats.org/drawingml/2006/main">
                <a:ext uri="{FF2B5EF4-FFF2-40B4-BE49-F238E27FC236}">
                  <a16:creationId xmlns:a16="http://schemas.microsoft.com/office/drawing/2014/main" id="{CFAD7B9B-F48E-EC4B-8E7D-7AAB9A7323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14:sizeRelH relativeFrom="page">
              <wp14:pctWidth>0</wp14:pctWidth>
            </wp14:sizeRelH>
            <wp14:sizeRelV relativeFrom="page">
              <wp14:pctHeight>0</wp14:pctHeight>
            </wp14:sizeRelV>
          </wp:anchor>
        </w:drawing>
      </w:r>
      <w:r w:rsidR="00E64D04">
        <w:t>Collapsing across all project categories, during all months, except for December, there are more successful projects than failed projects.</w:t>
      </w:r>
      <w:r w:rsidRPr="005B0255">
        <w:rPr>
          <w:noProof/>
        </w:rPr>
        <w:t xml:space="preserve"> </w:t>
      </w:r>
      <w:r>
        <w:br/>
      </w:r>
    </w:p>
    <w:p w:rsidR="00E64D04" w:rsidRDefault="005B0255" w:rsidP="00E64D04">
      <w:pPr>
        <w:pStyle w:val="ListParagraph"/>
        <w:numPr>
          <w:ilvl w:val="0"/>
          <w:numId w:val="1"/>
        </w:numPr>
      </w:pPr>
      <w:r>
        <w:rPr>
          <w:noProof/>
        </w:rPr>
        <w:drawing>
          <wp:anchor distT="0" distB="0" distL="114300" distR="114300" simplePos="0" relativeHeight="251663360" behindDoc="0" locked="0" layoutInCell="1" allowOverlap="1" wp14:anchorId="67117AF1">
            <wp:simplePos x="0" y="0"/>
            <wp:positionH relativeFrom="column">
              <wp:posOffset>20955</wp:posOffset>
            </wp:positionH>
            <wp:positionV relativeFrom="paragraph">
              <wp:posOffset>487512</wp:posOffset>
            </wp:positionV>
            <wp:extent cx="6858000" cy="3718560"/>
            <wp:effectExtent l="0" t="0" r="12700" b="15240"/>
            <wp:wrapSquare wrapText="bothSides"/>
            <wp:docPr id="25" name="Chart 25">
              <a:extLst xmlns:a="http://schemas.openxmlformats.org/drawingml/2006/main">
                <a:ext uri="{FF2B5EF4-FFF2-40B4-BE49-F238E27FC236}">
                  <a16:creationId xmlns:a16="http://schemas.microsoft.com/office/drawing/2014/main" id="{13B2653A-F1C2-794C-9CE2-5DEFB75F71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page">
              <wp14:pctWidth>0</wp14:pctWidth>
            </wp14:sizeRelH>
            <wp14:sizeRelV relativeFrom="page">
              <wp14:pctHeight>0</wp14:pctHeight>
            </wp14:sizeRelV>
          </wp:anchor>
        </w:drawing>
      </w:r>
      <w:r w:rsidR="007908B2">
        <w:t>Across</w:t>
      </w:r>
      <w:r w:rsidR="00B342FB">
        <w:t xml:space="preserve"> all countries, </w:t>
      </w:r>
      <w:r w:rsidR="007908B2">
        <w:t>the “theater” category</w:t>
      </w:r>
      <w:r w:rsidR="00B342FB">
        <w:t xml:space="preserve"> has the greatest number of projects and “journalism” has the least number of projects than all other categories.</w:t>
      </w:r>
      <w:r>
        <w:br/>
      </w:r>
      <w:r>
        <w:br/>
      </w:r>
      <w:r w:rsidR="00B342FB">
        <w:br/>
      </w:r>
    </w:p>
    <w:p w:rsidR="00B342FB" w:rsidRDefault="005B0255" w:rsidP="00E64D04">
      <w:pPr>
        <w:pStyle w:val="ListParagraph"/>
        <w:numPr>
          <w:ilvl w:val="0"/>
          <w:numId w:val="1"/>
        </w:numPr>
      </w:pPr>
      <w:r>
        <w:rPr>
          <w:noProof/>
        </w:rPr>
        <w:lastRenderedPageBreak/>
        <w:drawing>
          <wp:anchor distT="0" distB="0" distL="114300" distR="114300" simplePos="0" relativeHeight="251658240" behindDoc="0" locked="0" layoutInCell="1" allowOverlap="1" wp14:anchorId="062C60B8">
            <wp:simplePos x="0" y="0"/>
            <wp:positionH relativeFrom="column">
              <wp:posOffset>-457200</wp:posOffset>
            </wp:positionH>
            <wp:positionV relativeFrom="paragraph">
              <wp:posOffset>494251</wp:posOffset>
            </wp:positionV>
            <wp:extent cx="8394700" cy="4308475"/>
            <wp:effectExtent l="0" t="0" r="12700" b="9525"/>
            <wp:wrapSquare wrapText="bothSides"/>
            <wp:docPr id="27" name="Chart 27">
              <a:extLst xmlns:a="http://schemas.openxmlformats.org/drawingml/2006/main">
                <a:ext uri="{FF2B5EF4-FFF2-40B4-BE49-F238E27FC236}">
                  <a16:creationId xmlns:a16="http://schemas.microsoft.com/office/drawing/2014/main" id="{89DC7F97-516A-B545-915F-109410D37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B342FB">
        <w:t>Across all sub-categories, “plays” have the greatest number of projects that have been successfully funded</w:t>
      </w:r>
      <w:r w:rsidR="004D0750">
        <w:t xml:space="preserve"> (694) with “rock” coming in second with only 260 successfully funded projects.</w:t>
      </w:r>
      <w:r>
        <w:br/>
      </w:r>
    </w:p>
    <w:p w:rsidR="00BC700D" w:rsidRDefault="00BC700D" w:rsidP="00E64D04">
      <w:pPr>
        <w:pStyle w:val="ListParagraph"/>
        <w:numPr>
          <w:ilvl w:val="0"/>
          <w:numId w:val="1"/>
        </w:numPr>
      </w:pPr>
      <w:r>
        <w:t xml:space="preserve">This data set does not tell us how many </w:t>
      </w:r>
      <w:r>
        <w:rPr>
          <w:i/>
        </w:rPr>
        <w:t>different</w:t>
      </w:r>
      <w:r>
        <w:t xml:space="preserve"> backers are included (i.e., One backer could have supported 1000 projects with $1 donations to each). While we know the average amount given per backer, we do not have information on the individual donations per project, so we are unable to get a sense of the median donation or the range of donations.</w:t>
      </w:r>
      <w:r>
        <w:br/>
        <w:t>When a project meets the goal, there is often a “reach” goal that the project tries to attain, however we do not know how many successful projects achieved the “reach” goal.</w:t>
      </w:r>
      <w:r>
        <w:br/>
        <w:t>It could be interesting to examine the rate</w:t>
      </w:r>
      <w:r w:rsidR="00AE0EAF">
        <w:t xml:space="preserve"> or change</w:t>
      </w:r>
      <w:r>
        <w:t xml:space="preserve"> of return for project owners to </w:t>
      </w:r>
      <w:r w:rsidR="00AE0EAF">
        <w:t>K</w:t>
      </w:r>
      <w:r>
        <w:t>ickstarter. If someone is successful in a project, are they likely to run another project the following year? If someone fails, what’s the likelihood of trying again the following year?</w:t>
      </w:r>
      <w:r>
        <w:br/>
      </w:r>
      <w:r w:rsidR="005E6CD7">
        <w:t xml:space="preserve">Finally, I’ll say that it would be nice to know </w:t>
      </w:r>
      <w:r w:rsidR="005E6CD7">
        <w:rPr>
          <w:i/>
        </w:rPr>
        <w:t>why</w:t>
      </w:r>
      <w:r w:rsidR="005E6CD7">
        <w:t xml:space="preserve"> a project was canceled. Was it because of some violation of Kickstarter’s rules and </w:t>
      </w:r>
      <w:proofErr w:type="spellStart"/>
      <w:r w:rsidR="005E6CD7">
        <w:t>regs</w:t>
      </w:r>
      <w:proofErr w:type="spellEnd"/>
      <w:r w:rsidR="005E6CD7">
        <w:t>? Was it because the project received external funding? Did the project owner die/company dissolve? Knowing this kind of information could help future project owners with “how to be successful”</w:t>
      </w:r>
      <w:r w:rsidR="005E6CD7">
        <w:br/>
      </w:r>
      <w:r w:rsidR="000575FB">
        <w:br/>
      </w:r>
      <w:r w:rsidR="000575FB">
        <w:br/>
      </w:r>
      <w:r w:rsidR="000575FB">
        <w:br/>
      </w:r>
      <w:r w:rsidR="005B0255">
        <w:br/>
      </w:r>
      <w:r w:rsidR="005B0255">
        <w:br/>
      </w:r>
      <w:r w:rsidR="005B0255">
        <w:br/>
      </w:r>
      <w:r w:rsidR="000575FB">
        <w:br/>
      </w:r>
    </w:p>
    <w:p w:rsidR="000575FB" w:rsidRDefault="000575FB" w:rsidP="000575FB"/>
    <w:p w:rsidR="000575FB" w:rsidRDefault="000575FB" w:rsidP="000575FB">
      <w:r>
        <w:lastRenderedPageBreak/>
        <w:t>Additional Tables and Analyses</w:t>
      </w:r>
    </w:p>
    <w:p w:rsidR="00BC700D" w:rsidRDefault="00FE00BB" w:rsidP="00E64D04">
      <w:pPr>
        <w:pStyle w:val="ListParagraph"/>
        <w:numPr>
          <w:ilvl w:val="0"/>
          <w:numId w:val="1"/>
        </w:num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2.4pt;margin-top:62.2pt;width:519.65pt;height:258.1pt;z-index:251666432;mso-wrap-edited:f;mso-width-percent:0;mso-height-percent:0;mso-position-horizontal-relative:text;mso-position-vertical-relative:text;mso-width-percent:0;mso-height-percent:0">
            <v:imagedata r:id="rId9" o:title=""/>
            <w10:wrap type="square"/>
          </v:shape>
          <o:OLEObject Type="Embed" ProgID="Excel.Sheet.12" ShapeID="_x0000_s1027" DrawAspect="Content" ObjectID="_1608907932" r:id="rId10"/>
        </w:object>
      </w:r>
      <w:r w:rsidR="000575FB">
        <w:br/>
        <w:t>Allows for understanding trends per country on success and fail rates for Kickstarter projects. Additionally, it provides an idea of when Kickstarter became available in other countries (the table shown is only a portion of the full table).</w:t>
      </w:r>
      <w:r w:rsidR="000575FB">
        <w:br/>
      </w:r>
    </w:p>
    <w:p w:rsidR="000575FB" w:rsidRDefault="0091094F" w:rsidP="00E64D04">
      <w:pPr>
        <w:pStyle w:val="ListParagraph"/>
        <w:numPr>
          <w:ilvl w:val="0"/>
          <w:numId w:val="1"/>
        </w:numPr>
      </w:pPr>
      <w:r>
        <w:rPr>
          <w:noProof/>
        </w:rPr>
        <w:drawing>
          <wp:anchor distT="0" distB="0" distL="114300" distR="114300" simplePos="0" relativeHeight="251659264" behindDoc="0" locked="0" layoutInCell="1" allowOverlap="1" wp14:anchorId="2464C25C">
            <wp:simplePos x="0" y="0"/>
            <wp:positionH relativeFrom="column">
              <wp:posOffset>108300</wp:posOffset>
            </wp:positionH>
            <wp:positionV relativeFrom="paragraph">
              <wp:posOffset>624762</wp:posOffset>
            </wp:positionV>
            <wp:extent cx="6858000" cy="4065270"/>
            <wp:effectExtent l="0" t="0" r="12700" b="11430"/>
            <wp:wrapSquare wrapText="bothSides"/>
            <wp:docPr id="29" name="Chart 29">
              <a:extLst xmlns:a="http://schemas.openxmlformats.org/drawingml/2006/main">
                <a:ext uri="{FF2B5EF4-FFF2-40B4-BE49-F238E27FC236}">
                  <a16:creationId xmlns:a16="http://schemas.microsoft.com/office/drawing/2014/main" id="{17E26FAD-1FFC-A64D-9B6E-A854C4B2C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page">
              <wp14:pctWidth>0</wp14:pctWidth>
            </wp14:sizeRelH>
            <wp14:sizeRelV relativeFrom="page">
              <wp14:pctHeight>0</wp14:pctHeight>
            </wp14:sizeRelV>
          </wp:anchor>
        </w:drawing>
      </w:r>
      <w:r w:rsidR="00846656">
        <w:t>This show each funding category and the percentages of success, fail, cancel, and live states. This could help a potential project owner decide whether it is likely or not for their project to be successful.</w:t>
      </w:r>
      <w:r w:rsidR="007A40F9">
        <w:br/>
        <w:t>From this data, I would be very hesitant to start a project under “journalism</w:t>
      </w:r>
      <w:r w:rsidR="00803008">
        <w:t>.</w:t>
      </w:r>
      <w:r w:rsidR="007A40F9">
        <w:t>”</w:t>
      </w:r>
    </w:p>
    <w:p w:rsidR="007A40F9" w:rsidRDefault="0091094F" w:rsidP="00E64D04">
      <w:pPr>
        <w:pStyle w:val="ListParagraph"/>
        <w:numPr>
          <w:ilvl w:val="0"/>
          <w:numId w:val="1"/>
        </w:numPr>
      </w:pPr>
      <w:bookmarkStart w:id="0" w:name="_GoBack"/>
      <w:r>
        <w:rPr>
          <w:noProof/>
        </w:rPr>
        <w:lastRenderedPageBreak/>
        <w:drawing>
          <wp:anchor distT="0" distB="0" distL="114300" distR="114300" simplePos="0" relativeHeight="251660288" behindDoc="0" locked="0" layoutInCell="1" allowOverlap="1" wp14:anchorId="716AE655">
            <wp:simplePos x="0" y="0"/>
            <wp:positionH relativeFrom="column">
              <wp:posOffset>-96520</wp:posOffset>
            </wp:positionH>
            <wp:positionV relativeFrom="paragraph">
              <wp:posOffset>785728</wp:posOffset>
            </wp:positionV>
            <wp:extent cx="6858000" cy="3560445"/>
            <wp:effectExtent l="0" t="0" r="12700" b="8255"/>
            <wp:wrapSquare wrapText="bothSides"/>
            <wp:docPr id="30" name="Chart 30">
              <a:extLst xmlns:a="http://schemas.openxmlformats.org/drawingml/2006/main">
                <a:ext uri="{FF2B5EF4-FFF2-40B4-BE49-F238E27FC236}">
                  <a16:creationId xmlns:a16="http://schemas.microsoft.com/office/drawing/2014/main" id="{DCDB93F9-89B4-2047-BB79-C3D6E899CD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bookmarkEnd w:id="0"/>
      <w:r w:rsidR="005762AE">
        <w:t xml:space="preserve">This plot shows the number of backers in each category of project over 2009-2017. This not only shows that backing of food, journalism, and photography projects only started in 2014 (perhaps that is the year the categories were created); but it also shows that the number of backers dramatically dropped in 2017. </w:t>
      </w:r>
      <w:r w:rsidR="00744B27">
        <w:br/>
      </w:r>
    </w:p>
    <w:p w:rsidR="00744B27" w:rsidRDefault="00744B27" w:rsidP="00E64D04">
      <w:pPr>
        <w:pStyle w:val="ListParagraph"/>
        <w:numPr>
          <w:ilvl w:val="0"/>
          <w:numId w:val="1"/>
        </w:numPr>
      </w:pPr>
      <w:r>
        <w:t>Here’s a table to t-tests, with highlighted cells showing a significant difference in average amount given per backer for successful projects in the respective categories. The significance is based on a corrected alpha for multiple comparisons (Bonferroni) such that alpha was set to 0.0014.</w:t>
      </w:r>
    </w:p>
    <w:p w:rsidR="00744B27" w:rsidRDefault="00FE00BB" w:rsidP="00744B27">
      <w:pPr>
        <w:pStyle w:val="ListParagraph"/>
      </w:pPr>
      <w:r>
        <w:rPr>
          <w:noProof/>
        </w:rPr>
        <w:object w:dxaOrig="1440" w:dyaOrig="1440">
          <v:shape id="_x0000_s1026" type="#_x0000_t75" alt="" style="position:absolute;left:0;text-align:left;margin-left:5.85pt;margin-top:24.6pt;width:523pt;height:211pt;z-index:251662336;mso-wrap-edited:f;mso-width-percent:0;mso-height-percent:0;mso-position-horizontal-relative:text;mso-position-vertical-relative:text;mso-width-percent:0;mso-height-percent:0">
            <v:imagedata r:id="rId13" o:title=""/>
            <w10:wrap type="square"/>
          </v:shape>
          <o:OLEObject Type="Embed" ProgID="Excel.Sheet.12" ShapeID="_x0000_s1026" DrawAspect="Content" ObjectID="_1608907931" r:id="rId14"/>
        </w:object>
      </w:r>
      <w:r w:rsidR="00744B27">
        <w:t>The below graph shows which category had the higher average backer donation.</w:t>
      </w:r>
    </w:p>
    <w:p w:rsidR="00744B27" w:rsidRDefault="00744B27" w:rsidP="00744B27">
      <w:pPr>
        <w:pStyle w:val="ListParagraph"/>
      </w:pPr>
      <w:r>
        <w:rPr>
          <w:noProof/>
        </w:rPr>
        <w:lastRenderedPageBreak/>
        <w:drawing>
          <wp:inline distT="0" distB="0" distL="0" distR="0" wp14:anchorId="643340DA" wp14:editId="01F797BC">
            <wp:extent cx="5885284" cy="4067369"/>
            <wp:effectExtent l="0" t="0" r="7620" b="9525"/>
            <wp:docPr id="33" name="Chart 33">
              <a:extLst xmlns:a="http://schemas.openxmlformats.org/drawingml/2006/main">
                <a:ext uri="{FF2B5EF4-FFF2-40B4-BE49-F238E27FC236}">
                  <a16:creationId xmlns:a16="http://schemas.microsoft.com/office/drawing/2014/main" id="{B0D71288-8729-524F-B94B-5573AEB7CF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sectPr w:rsidR="00744B27" w:rsidSect="00E64D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50B17"/>
    <w:multiLevelType w:val="hybridMultilevel"/>
    <w:tmpl w:val="7D70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4D04"/>
    <w:rsid w:val="000311D8"/>
    <w:rsid w:val="000575FB"/>
    <w:rsid w:val="000D4D5A"/>
    <w:rsid w:val="00256AAA"/>
    <w:rsid w:val="004D0750"/>
    <w:rsid w:val="005762AE"/>
    <w:rsid w:val="005B0255"/>
    <w:rsid w:val="005E6CD7"/>
    <w:rsid w:val="0063488A"/>
    <w:rsid w:val="00744B27"/>
    <w:rsid w:val="007908B2"/>
    <w:rsid w:val="007A40F9"/>
    <w:rsid w:val="00803008"/>
    <w:rsid w:val="00846656"/>
    <w:rsid w:val="0091094F"/>
    <w:rsid w:val="00AE0EAF"/>
    <w:rsid w:val="00B342FB"/>
    <w:rsid w:val="00BC700D"/>
    <w:rsid w:val="00C20250"/>
    <w:rsid w:val="00E64D04"/>
    <w:rsid w:val="00EE45DD"/>
    <w:rsid w:val="00F17804"/>
    <w:rsid w:val="00FE0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D0B9897"/>
  <w15:chartTrackingRefBased/>
  <w15:docId w15:val="{EC311BB6-7CB1-C849-84CD-2DD5954AA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D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7033">
      <w:bodyDiv w:val="1"/>
      <w:marLeft w:val="0"/>
      <w:marRight w:val="0"/>
      <w:marTop w:val="0"/>
      <w:marBottom w:val="0"/>
      <w:divBdr>
        <w:top w:val="none" w:sz="0" w:space="0" w:color="auto"/>
        <w:left w:val="none" w:sz="0" w:space="0" w:color="auto"/>
        <w:bottom w:val="none" w:sz="0" w:space="0" w:color="auto"/>
        <w:right w:val="none" w:sz="0" w:space="0" w:color="auto"/>
      </w:divBdr>
    </w:div>
    <w:div w:id="1352685414">
      <w:bodyDiv w:val="1"/>
      <w:marLeft w:val="0"/>
      <w:marRight w:val="0"/>
      <w:marTop w:val="0"/>
      <w:marBottom w:val="0"/>
      <w:divBdr>
        <w:top w:val="none" w:sz="0" w:space="0" w:color="auto"/>
        <w:left w:val="none" w:sz="0" w:space="0" w:color="auto"/>
        <w:bottom w:val="none" w:sz="0" w:space="0" w:color="auto"/>
        <w:right w:val="none" w:sz="0" w:space="0" w:color="auto"/>
      </w:divBdr>
    </w:div>
    <w:div w:id="1629312731">
      <w:bodyDiv w:val="1"/>
      <w:marLeft w:val="0"/>
      <w:marRight w:val="0"/>
      <w:marTop w:val="0"/>
      <w:marBottom w:val="0"/>
      <w:divBdr>
        <w:top w:val="none" w:sz="0" w:space="0" w:color="auto"/>
        <w:left w:val="none" w:sz="0" w:space="0" w:color="auto"/>
        <w:bottom w:val="none" w:sz="0" w:space="0" w:color="auto"/>
        <w:right w:val="none" w:sz="0" w:space="0" w:color="auto"/>
      </w:divBdr>
    </w:div>
    <w:div w:id="208837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13" Type="http://schemas.openxmlformats.org/officeDocument/2006/relationships/image" Target="media/image2.emf"/><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chart" Target="charts/chart5.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chart" Target="charts/chart4.xml"/><Relationship Id="rId5" Type="http://schemas.openxmlformats.org/officeDocument/2006/relationships/webSettings" Target="webSettings.xml"/><Relationship Id="rId15" Type="http://schemas.openxmlformats.org/officeDocument/2006/relationships/chart" Target="charts/chart6.xml"/><Relationship Id="rId10" Type="http://schemas.openxmlformats.org/officeDocument/2006/relationships/package" Target="embeddings/Microsoft_Excel_Worksheet.xlsx"/><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package" Target="embeddings/Microsoft_Excel_Worksheet1.xlsx"/></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Users/P_zizzle/Desktop/Data%20Science%20Bootcamp/Week%201/Homework/StarterBook_PSM.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Users/P_zizzle/Desktop/Data%20Science%20Bootcamp/Week%201/Homework/StarterBook_PSM.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P_zizzle/Desktop/Data%20Science%20Bootcamp/Week%201/Homework/StarterBook_PSM.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P_zizzle/Desktop/Data%20Science%20Bootcamp/Week%201/Homework/StarterBook_PSM.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P_zizzle/Desktop/Data%20Science%20Bootcamp/Week%201/Homework/StarterBook_PS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[StarterBook_PSM.xlsx]PivotTable_Date!PivotTable3</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rgbClr val="D9A0EA"/>
            </a:solidFill>
            <a:round/>
          </a:ln>
          <a:effectLst/>
        </c:spPr>
        <c:marker>
          <c:symbol val="none"/>
        </c:marker>
      </c:pivotFmt>
      <c:pivotFmt>
        <c:idx val="1"/>
        <c:spPr>
          <a:solidFill>
            <a:schemeClr val="accent1"/>
          </a:solidFill>
          <a:ln w="28575" cap="rnd">
            <a:solidFill>
              <a:srgbClr val="A40000"/>
            </a:solidFill>
            <a:round/>
          </a:ln>
          <a:effectLst/>
        </c:spPr>
        <c:marker>
          <c:symbol val="none"/>
        </c:marker>
      </c:pivotFmt>
      <c:pivotFmt>
        <c:idx val="2"/>
        <c:spPr>
          <a:solidFill>
            <a:schemeClr val="accent1"/>
          </a:solidFill>
          <a:ln w="28575" cap="rnd">
            <a:solidFill>
              <a:srgbClr val="00B050"/>
            </a:solidFill>
            <a:round/>
          </a:ln>
          <a:effectLst/>
        </c:spPr>
        <c:marker>
          <c:symbol val="none"/>
        </c:marker>
      </c:pivotFmt>
      <c:pivotFmt>
        <c:idx val="3"/>
        <c:spPr>
          <a:solidFill>
            <a:schemeClr val="accent1"/>
          </a:solidFill>
          <a:ln w="28575" cap="rnd">
            <a:solidFill>
              <a:srgbClr val="D9A0EA"/>
            </a:solidFill>
            <a:round/>
          </a:ln>
          <a:effectLst/>
        </c:spPr>
        <c:marker>
          <c:symbol val="none"/>
        </c:marker>
      </c:pivotFmt>
      <c:pivotFmt>
        <c:idx val="4"/>
        <c:spPr>
          <a:solidFill>
            <a:schemeClr val="accent1"/>
          </a:solidFill>
          <a:ln w="28575" cap="rnd">
            <a:solidFill>
              <a:srgbClr val="A40000"/>
            </a:solidFill>
            <a:round/>
          </a:ln>
          <a:effectLst/>
        </c:spPr>
        <c:marker>
          <c:symbol val="none"/>
        </c:marker>
      </c:pivotFmt>
      <c:pivotFmt>
        <c:idx val="5"/>
        <c:spPr>
          <a:solidFill>
            <a:schemeClr val="accent1"/>
          </a:solidFill>
          <a:ln w="28575" cap="rnd">
            <a:solidFill>
              <a:srgbClr val="00B050"/>
            </a:solidFill>
            <a:round/>
          </a:ln>
          <a:effectLst/>
        </c:spPr>
        <c:marker>
          <c:symbol val="none"/>
        </c:marker>
      </c:pivotFmt>
      <c:pivotFmt>
        <c:idx val="6"/>
        <c:spPr>
          <a:solidFill>
            <a:schemeClr val="accent1"/>
          </a:solidFill>
          <a:ln w="28575" cap="rnd">
            <a:solidFill>
              <a:srgbClr val="D9A0EA"/>
            </a:solidFill>
            <a:round/>
          </a:ln>
          <a:effectLst/>
        </c:spPr>
        <c:marker>
          <c:symbol val="none"/>
        </c:marker>
      </c:pivotFmt>
      <c:pivotFmt>
        <c:idx val="7"/>
        <c:spPr>
          <a:solidFill>
            <a:schemeClr val="accent1"/>
          </a:solidFill>
          <a:ln w="28575" cap="rnd">
            <a:solidFill>
              <a:srgbClr val="A40000"/>
            </a:solidFill>
            <a:round/>
          </a:ln>
          <a:effectLst/>
        </c:spPr>
        <c:marker>
          <c:symbol val="none"/>
        </c:marker>
      </c:pivotFmt>
      <c:pivotFmt>
        <c:idx val="8"/>
        <c:spPr>
          <a:solidFill>
            <a:schemeClr val="accent1"/>
          </a:solidFill>
          <a:ln w="28575" cap="rnd">
            <a:solidFill>
              <a:srgbClr val="00B050"/>
            </a:solidFill>
            <a:round/>
          </a:ln>
          <a:effectLst/>
        </c:spPr>
        <c:marker>
          <c:symbol val="none"/>
        </c:marker>
      </c:pivotFmt>
    </c:pivotFmts>
    <c:plotArea>
      <c:layout/>
      <c:lineChart>
        <c:grouping val="standard"/>
        <c:varyColors val="0"/>
        <c:ser>
          <c:idx val="0"/>
          <c:order val="0"/>
          <c:tx>
            <c:strRef>
              <c:f>PivotTable_Date!$B$4:$B$5</c:f>
              <c:strCache>
                <c:ptCount val="1"/>
                <c:pt idx="0">
                  <c:v>canceled</c:v>
                </c:pt>
              </c:strCache>
            </c:strRef>
          </c:tx>
          <c:spPr>
            <a:ln w="28575" cap="rnd">
              <a:solidFill>
                <a:srgbClr val="D9A0EA"/>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PivotTable_Date!$B$6:$B$18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0-6BF5-F74D-86E1-A0DE7E8C6E10}"/>
            </c:ext>
          </c:extLst>
        </c:ser>
        <c:ser>
          <c:idx val="1"/>
          <c:order val="1"/>
          <c:tx>
            <c:strRef>
              <c:f>PivotTable_Date!$C$4:$C$5</c:f>
              <c:strCache>
                <c:ptCount val="1"/>
                <c:pt idx="0">
                  <c:v>failed</c:v>
                </c:pt>
              </c:strCache>
            </c:strRef>
          </c:tx>
          <c:spPr>
            <a:ln w="28575" cap="rnd">
              <a:solidFill>
                <a:schemeClr val="accent2"/>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6BF5-F74D-86E1-A0DE7E8C6E10}"/>
            </c:ext>
          </c:extLst>
        </c:ser>
        <c:ser>
          <c:idx val="2"/>
          <c:order val="2"/>
          <c:tx>
            <c:strRef>
              <c:f>PivotTable_Date!$D$4:$D$5</c:f>
              <c:strCache>
                <c:ptCount val="1"/>
                <c:pt idx="0">
                  <c:v>successful</c:v>
                </c:pt>
              </c:strCache>
            </c:strRef>
          </c:tx>
          <c:spPr>
            <a:ln w="28575" cap="rnd">
              <a:solidFill>
                <a:schemeClr val="accent3"/>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PivotTable_Date!$D$6:$D$18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2-6BF5-F74D-86E1-A0DE7E8C6E10}"/>
            </c:ext>
          </c:extLst>
        </c:ser>
        <c:dLbls>
          <c:showLegendKey val="0"/>
          <c:showVal val="0"/>
          <c:showCatName val="0"/>
          <c:showSerName val="0"/>
          <c:showPercent val="0"/>
          <c:showBubbleSize val="0"/>
        </c:dLbls>
        <c:smooth val="0"/>
        <c:axId val="1183050623"/>
        <c:axId val="1182992543"/>
      </c:lineChart>
      <c:catAx>
        <c:axId val="1183050623"/>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Month</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182992543"/>
        <c:crosses val="autoZero"/>
        <c:auto val="1"/>
        <c:lblAlgn val="ctr"/>
        <c:lblOffset val="100"/>
        <c:noMultiLvlLbl val="0"/>
      </c:catAx>
      <c:valAx>
        <c:axId val="1182992543"/>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 Status Counts</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183050623"/>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[StarterBook_PSM.xlsx]PivotTable_Category!PivotTable1</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D9A0EA"/>
          </a:solidFill>
          <a:ln>
            <a:noFill/>
          </a:ln>
          <a:effectLst/>
        </c:spPr>
        <c:marker>
          <c:symbol val="none"/>
        </c:marker>
      </c:pivotFmt>
      <c:pivotFmt>
        <c:idx val="1"/>
        <c:spPr>
          <a:solidFill>
            <a:srgbClr val="C00000"/>
          </a:solidFill>
          <a:ln>
            <a:noFill/>
          </a:ln>
          <a:effectLst/>
        </c:spPr>
        <c:marker>
          <c:symbol val="none"/>
        </c:marker>
      </c:pivotFmt>
      <c:pivotFmt>
        <c:idx val="2"/>
        <c:spPr>
          <a:solidFill>
            <a:schemeClr val="accent5">
              <a:lumMod val="40000"/>
              <a:lumOff val="60000"/>
            </a:schemeClr>
          </a:solidFill>
          <a:ln>
            <a:noFill/>
          </a:ln>
          <a:effectLst/>
        </c:spPr>
        <c:marker>
          <c:symbol val="none"/>
        </c:marker>
      </c:pivotFmt>
      <c:pivotFmt>
        <c:idx val="3"/>
        <c:spPr>
          <a:solidFill>
            <a:srgbClr val="00B050"/>
          </a:solidFill>
          <a:ln>
            <a:noFill/>
          </a:ln>
          <a:effectLst/>
        </c:spPr>
        <c:marker>
          <c:symbol val="none"/>
        </c:marker>
      </c:pivotFmt>
      <c:pivotFmt>
        <c:idx val="4"/>
        <c:spPr>
          <a:solidFill>
            <a:schemeClr val="accent1"/>
          </a:solidFill>
          <a:ln>
            <a:noFill/>
          </a:ln>
          <a:effectLst/>
        </c:spPr>
        <c:marker>
          <c:symbol val="none"/>
        </c:marker>
      </c:pivotFmt>
      <c:pivotFmt>
        <c:idx val="5"/>
        <c:spPr>
          <a:solidFill>
            <a:srgbClr val="00B050"/>
          </a:solidFill>
          <a:ln>
            <a:noFill/>
          </a:ln>
          <a:effectLst/>
        </c:spPr>
        <c:marker>
          <c:symbol val="none"/>
        </c:marker>
      </c:pivotFmt>
      <c:pivotFmt>
        <c:idx val="6"/>
        <c:spPr>
          <a:solidFill>
            <a:srgbClr val="C00000"/>
          </a:solidFill>
          <a:ln>
            <a:noFill/>
          </a:ln>
          <a:effectLst/>
        </c:spPr>
        <c:marker>
          <c:symbol val="none"/>
        </c:marker>
      </c:pivotFmt>
      <c:pivotFmt>
        <c:idx val="7"/>
        <c:spPr>
          <a:solidFill>
            <a:srgbClr val="D9A0EA"/>
          </a:solidFill>
          <a:ln>
            <a:noFill/>
          </a:ln>
          <a:effectLst/>
        </c:spPr>
        <c:marker>
          <c:symbol val="none"/>
        </c:marker>
      </c:pivotFmt>
      <c:pivotFmt>
        <c:idx val="8"/>
        <c:spPr>
          <a:solidFill>
            <a:schemeClr val="accent5">
              <a:lumMod val="40000"/>
              <a:lumOff val="60000"/>
            </a:schemeClr>
          </a:solidFill>
          <a:ln>
            <a:noFill/>
          </a:ln>
          <a:effectLst/>
        </c:spPr>
        <c:marker>
          <c:symbol val="none"/>
        </c:marker>
      </c:pivotFmt>
      <c:pivotFmt>
        <c:idx val="9"/>
        <c:spPr>
          <a:solidFill>
            <a:srgbClr val="00B050"/>
          </a:solidFill>
          <a:ln>
            <a:noFill/>
          </a:ln>
          <a:effectLst/>
        </c:spPr>
        <c:marker>
          <c:symbol val="none"/>
        </c:marker>
      </c:pivotFmt>
      <c:pivotFmt>
        <c:idx val="10"/>
        <c:spPr>
          <a:solidFill>
            <a:srgbClr val="C00000"/>
          </a:solidFill>
          <a:ln>
            <a:noFill/>
          </a:ln>
          <a:effectLst/>
        </c:spPr>
        <c:marker>
          <c:symbol val="none"/>
        </c:marker>
      </c:pivotFmt>
      <c:pivotFmt>
        <c:idx val="11"/>
        <c:spPr>
          <a:solidFill>
            <a:srgbClr val="D9A0EA"/>
          </a:solidFill>
          <a:ln>
            <a:noFill/>
          </a:ln>
          <a:effectLst/>
        </c:spPr>
        <c:marker>
          <c:symbol val="none"/>
        </c:marker>
      </c:pivotFmt>
      <c:pivotFmt>
        <c:idx val="12"/>
        <c:spPr>
          <a:solidFill>
            <a:schemeClr val="accent5">
              <a:lumMod val="40000"/>
              <a:lumOff val="60000"/>
            </a:schemeClr>
          </a:solidFill>
          <a:ln>
            <a:noFill/>
          </a:ln>
          <a:effectLst/>
        </c:spPr>
        <c:marker>
          <c:symbol val="none"/>
        </c:marker>
      </c:pivotFmt>
    </c:pivotFmts>
    <c:plotArea>
      <c:layout/>
      <c:barChart>
        <c:barDir val="col"/>
        <c:grouping val="stacked"/>
        <c:varyColors val="0"/>
        <c:ser>
          <c:idx val="0"/>
          <c:order val="0"/>
          <c:tx>
            <c:strRef>
              <c:f>PivotTable_Category!$B$3:$B$4</c:f>
              <c:strCache>
                <c:ptCount val="1"/>
                <c:pt idx="0">
                  <c:v>successful</c:v>
                </c:pt>
              </c:strCache>
            </c:strRef>
          </c:tx>
          <c:spPr>
            <a:solidFill>
              <a:srgbClr val="00B050"/>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PivotTable_Category!$B$5:$B$14</c:f>
              <c:numCache>
                <c:formatCode>General</c:formatCode>
                <c:ptCount val="9"/>
                <c:pt idx="0">
                  <c:v>261</c:v>
                </c:pt>
                <c:pt idx="1">
                  <c:v>34</c:v>
                </c:pt>
                <c:pt idx="2">
                  <c:v>52</c:v>
                </c:pt>
                <c:pt idx="4">
                  <c:v>490</c:v>
                </c:pt>
                <c:pt idx="5">
                  <c:v>62</c:v>
                </c:pt>
                <c:pt idx="6">
                  <c:v>69</c:v>
                </c:pt>
                <c:pt idx="7">
                  <c:v>158</c:v>
                </c:pt>
                <c:pt idx="8">
                  <c:v>525</c:v>
                </c:pt>
              </c:numCache>
            </c:numRef>
          </c:val>
          <c:extLst>
            <c:ext xmlns:c16="http://schemas.microsoft.com/office/drawing/2014/chart" uri="{C3380CC4-5D6E-409C-BE32-E72D297353CC}">
              <c16:uniqueId val="{00000000-47C9-6B47-B81D-83F462D7A023}"/>
            </c:ext>
          </c:extLst>
        </c:ser>
        <c:ser>
          <c:idx val="1"/>
          <c:order val="1"/>
          <c:tx>
            <c:strRef>
              <c:f>PivotTable_Category!$C$3:$C$4</c:f>
              <c:strCache>
                <c:ptCount val="1"/>
                <c:pt idx="0">
                  <c:v>failed</c:v>
                </c:pt>
              </c:strCache>
            </c:strRef>
          </c:tx>
          <c:spPr>
            <a:solidFill>
              <a:schemeClr val="accent2"/>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PivotTable_Category!$C$5:$C$14</c:f>
              <c:numCache>
                <c:formatCode>General</c:formatCode>
                <c:ptCount val="9"/>
                <c:pt idx="0">
                  <c:v>130</c:v>
                </c:pt>
                <c:pt idx="1">
                  <c:v>115</c:v>
                </c:pt>
                <c:pt idx="2">
                  <c:v>96</c:v>
                </c:pt>
                <c:pt idx="4">
                  <c:v>110</c:v>
                </c:pt>
                <c:pt idx="5">
                  <c:v>72</c:v>
                </c:pt>
                <c:pt idx="6">
                  <c:v>87</c:v>
                </c:pt>
                <c:pt idx="7">
                  <c:v>138</c:v>
                </c:pt>
                <c:pt idx="8">
                  <c:v>349</c:v>
                </c:pt>
              </c:numCache>
            </c:numRef>
          </c:val>
          <c:extLst>
            <c:ext xmlns:c16="http://schemas.microsoft.com/office/drawing/2014/chart" uri="{C3380CC4-5D6E-409C-BE32-E72D297353CC}">
              <c16:uniqueId val="{00000004-47C9-6B47-B81D-83F462D7A023}"/>
            </c:ext>
          </c:extLst>
        </c:ser>
        <c:ser>
          <c:idx val="2"/>
          <c:order val="2"/>
          <c:tx>
            <c:strRef>
              <c:f>PivotTable_Category!$D$3:$D$4</c:f>
              <c:strCache>
                <c:ptCount val="1"/>
                <c:pt idx="0">
                  <c:v>canceled</c:v>
                </c:pt>
              </c:strCache>
            </c:strRef>
          </c:tx>
          <c:spPr>
            <a:solidFill>
              <a:schemeClr val="accent3"/>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PivotTable_Category!$D$5:$D$14</c:f>
              <c:numCache>
                <c:formatCode>General</c:formatCode>
                <c:ptCount val="9"/>
                <c:pt idx="0">
                  <c:v>31</c:v>
                </c:pt>
                <c:pt idx="1">
                  <c:v>15</c:v>
                </c:pt>
                <c:pt idx="3">
                  <c:v>23</c:v>
                </c:pt>
                <c:pt idx="4">
                  <c:v>19</c:v>
                </c:pt>
                <c:pt idx="6">
                  <c:v>22</c:v>
                </c:pt>
                <c:pt idx="7">
                  <c:v>121</c:v>
                </c:pt>
                <c:pt idx="8">
                  <c:v>26</c:v>
                </c:pt>
              </c:numCache>
            </c:numRef>
          </c:val>
          <c:extLst>
            <c:ext xmlns:c16="http://schemas.microsoft.com/office/drawing/2014/chart" uri="{C3380CC4-5D6E-409C-BE32-E72D297353CC}">
              <c16:uniqueId val="{00000005-47C9-6B47-B81D-83F462D7A023}"/>
            </c:ext>
          </c:extLst>
        </c:ser>
        <c:ser>
          <c:idx val="3"/>
          <c:order val="3"/>
          <c:tx>
            <c:strRef>
              <c:f>PivotTable_Category!$E$3:$E$4</c:f>
              <c:strCache>
                <c:ptCount val="1"/>
                <c:pt idx="0">
                  <c:v>live</c:v>
                </c:pt>
              </c:strCache>
            </c:strRef>
          </c:tx>
          <c:spPr>
            <a:solidFill>
              <a:schemeClr val="accent4"/>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PivotTable_Category!$E$5:$E$14</c:f>
              <c:numCache>
                <c:formatCode>General</c:formatCode>
                <c:ptCount val="9"/>
                <c:pt idx="1">
                  <c:v>4</c:v>
                </c:pt>
                <c:pt idx="4">
                  <c:v>17</c:v>
                </c:pt>
                <c:pt idx="8">
                  <c:v>12</c:v>
                </c:pt>
              </c:numCache>
            </c:numRef>
          </c:val>
          <c:extLst>
            <c:ext xmlns:c16="http://schemas.microsoft.com/office/drawing/2014/chart" uri="{C3380CC4-5D6E-409C-BE32-E72D297353CC}">
              <c16:uniqueId val="{00000006-47C9-6B47-B81D-83F462D7A023}"/>
            </c:ext>
          </c:extLst>
        </c:ser>
        <c:dLbls>
          <c:showLegendKey val="0"/>
          <c:showVal val="0"/>
          <c:showCatName val="0"/>
          <c:showSerName val="0"/>
          <c:showPercent val="0"/>
          <c:showBubbleSize val="0"/>
        </c:dLbls>
        <c:gapWidth val="15"/>
        <c:overlap val="100"/>
        <c:axId val="1642567999"/>
        <c:axId val="1642629999"/>
      </c:barChart>
      <c:catAx>
        <c:axId val="1642567999"/>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Category</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42629999"/>
        <c:crosses val="autoZero"/>
        <c:auto val="1"/>
        <c:lblAlgn val="ctr"/>
        <c:lblOffset val="100"/>
        <c:noMultiLvlLbl val="0"/>
      </c:catAx>
      <c:valAx>
        <c:axId val="1642629999"/>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a:t>
                </a:r>
                <a:r>
                  <a:rPr lang="en-US" sz="1400" b="1" baseline="0"/>
                  <a:t> Status Counts</a:t>
                </a:r>
                <a:endParaRPr lang="en-US" sz="1400" b="1"/>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42567999"/>
        <c:crosses val="autoZero"/>
        <c:crossBetween val="between"/>
      </c:valAx>
      <c:spPr>
        <a:noFill/>
        <a:ln w="63500">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[StarterBook_PSM.xlsx]PivotTable_Sub-Category!PivotTable2</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rgbClr val="D9A0EA"/>
          </a:solidFill>
          <a:ln>
            <a:noFill/>
          </a:ln>
          <a:effectLst/>
        </c:spPr>
        <c:marker>
          <c:symbol val="none"/>
        </c:marker>
      </c:pivotFmt>
      <c:pivotFmt>
        <c:idx val="1"/>
        <c:spPr>
          <a:solidFill>
            <a:srgbClr val="C00000"/>
          </a:solidFill>
          <a:ln>
            <a:noFill/>
          </a:ln>
          <a:effectLst/>
        </c:spPr>
        <c:marker>
          <c:symbol val="none"/>
        </c:marker>
      </c:pivotFmt>
      <c:pivotFmt>
        <c:idx val="2"/>
        <c:spPr>
          <a:solidFill>
            <a:schemeClr val="accent5">
              <a:lumMod val="40000"/>
              <a:lumOff val="60000"/>
            </a:schemeClr>
          </a:solidFill>
          <a:ln>
            <a:noFill/>
          </a:ln>
          <a:effectLst/>
        </c:spPr>
        <c:marker>
          <c:symbol val="none"/>
        </c:marker>
      </c:pivotFmt>
      <c:pivotFmt>
        <c:idx val="3"/>
        <c:spPr>
          <a:solidFill>
            <a:srgbClr val="00B050"/>
          </a:solidFill>
          <a:ln>
            <a:noFill/>
          </a:ln>
          <a:effectLst/>
        </c:spPr>
        <c:marker>
          <c:symbol val="none"/>
        </c:marker>
      </c:pivotFmt>
      <c:pivotFmt>
        <c:idx val="4"/>
        <c:spPr>
          <a:solidFill>
            <a:srgbClr val="00B050"/>
          </a:solidFill>
          <a:ln>
            <a:noFill/>
          </a:ln>
          <a:effectLst/>
        </c:spPr>
      </c:pivotFmt>
      <c:pivotFmt>
        <c:idx val="5"/>
        <c:spPr>
          <a:solidFill>
            <a:schemeClr val="accent5">
              <a:lumMod val="40000"/>
              <a:lumOff val="60000"/>
            </a:schemeClr>
          </a:solidFill>
          <a:ln>
            <a:noFill/>
          </a:ln>
          <a:effectLst/>
        </c:spPr>
      </c:pivotFmt>
      <c:pivotFmt>
        <c:idx val="6"/>
        <c:spPr>
          <a:solidFill>
            <a:schemeClr val="accent1"/>
          </a:solidFill>
          <a:ln>
            <a:noFill/>
          </a:ln>
          <a:effectLst/>
        </c:spPr>
        <c:marker>
          <c:symbol val="none"/>
        </c:marker>
      </c:pivotFmt>
      <c:pivotFmt>
        <c:idx val="7"/>
        <c:spPr>
          <a:solidFill>
            <a:srgbClr val="00B050"/>
          </a:solidFill>
          <a:ln>
            <a:noFill/>
          </a:ln>
          <a:effectLst/>
        </c:spPr>
        <c:marker>
          <c:symbol val="none"/>
        </c:marker>
      </c:pivotFmt>
      <c:pivotFmt>
        <c:idx val="8"/>
        <c:spPr>
          <a:solidFill>
            <a:schemeClr val="accent5">
              <a:lumMod val="40000"/>
              <a:lumOff val="60000"/>
            </a:schemeClr>
          </a:solidFill>
          <a:ln>
            <a:noFill/>
          </a:ln>
          <a:effectLst/>
        </c:spPr>
        <c:marker>
          <c:symbol val="none"/>
        </c:marker>
      </c:pivotFmt>
      <c:pivotFmt>
        <c:idx val="9"/>
        <c:spPr>
          <a:solidFill>
            <a:srgbClr val="C00000"/>
          </a:solidFill>
          <a:ln>
            <a:noFill/>
          </a:ln>
          <a:effectLst/>
        </c:spPr>
        <c:marker>
          <c:symbol val="none"/>
        </c:marker>
      </c:pivotFmt>
      <c:pivotFmt>
        <c:idx val="10"/>
        <c:spPr>
          <a:solidFill>
            <a:srgbClr val="D9A0EA"/>
          </a:solidFill>
          <a:ln>
            <a:noFill/>
          </a:ln>
          <a:effectLst/>
        </c:spPr>
        <c:marker>
          <c:symbol val="none"/>
        </c:marker>
      </c:pivotFmt>
      <c:pivotFmt>
        <c:idx val="11"/>
        <c:spPr>
          <a:solidFill>
            <a:srgbClr val="00B050"/>
          </a:solidFill>
          <a:ln>
            <a:noFill/>
          </a:ln>
          <a:effectLst/>
        </c:spPr>
        <c:marker>
          <c:symbol val="none"/>
        </c:marker>
      </c:pivotFmt>
      <c:pivotFmt>
        <c:idx val="12"/>
        <c:spPr>
          <a:solidFill>
            <a:schemeClr val="accent5">
              <a:lumMod val="40000"/>
              <a:lumOff val="60000"/>
            </a:schemeClr>
          </a:solidFill>
          <a:ln>
            <a:noFill/>
          </a:ln>
          <a:effectLst/>
        </c:spPr>
        <c:marker>
          <c:symbol val="none"/>
        </c:marker>
      </c:pivotFmt>
      <c:pivotFmt>
        <c:idx val="13"/>
        <c:spPr>
          <a:solidFill>
            <a:srgbClr val="C00000"/>
          </a:solidFill>
          <a:ln>
            <a:noFill/>
          </a:ln>
          <a:effectLst/>
        </c:spPr>
        <c:marker>
          <c:symbol val="none"/>
        </c:marker>
      </c:pivotFmt>
      <c:pivotFmt>
        <c:idx val="14"/>
        <c:spPr>
          <a:solidFill>
            <a:srgbClr val="D9A0EA"/>
          </a:solidFill>
          <a:ln>
            <a:noFill/>
          </a:ln>
          <a:effectLst/>
        </c:spPr>
        <c:marker>
          <c:symbol val="none"/>
        </c:marker>
      </c:pivotFmt>
    </c:pivotFmts>
    <c:plotArea>
      <c:layout/>
      <c:barChart>
        <c:barDir val="col"/>
        <c:grouping val="stacked"/>
        <c:varyColors val="0"/>
        <c:ser>
          <c:idx val="0"/>
          <c:order val="0"/>
          <c:tx>
            <c:strRef>
              <c:f>'PivotTable_Sub-Category'!$B$4:$B$5</c:f>
              <c:strCache>
                <c:ptCount val="1"/>
                <c:pt idx="0">
                  <c:v>successful</c:v>
                </c:pt>
              </c:strCache>
            </c:strRef>
          </c:tx>
          <c:spPr>
            <a:solidFill>
              <a:srgbClr val="00B050"/>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0F72-F14C-B27A-9C21130D149D}"/>
            </c:ext>
          </c:extLst>
        </c:ser>
        <c:ser>
          <c:idx val="1"/>
          <c:order val="1"/>
          <c:tx>
            <c:strRef>
              <c:f>'PivotTable_Sub-Category'!$C$4:$C$5</c:f>
              <c:strCache>
                <c:ptCount val="1"/>
                <c:pt idx="0">
                  <c:v>live</c:v>
                </c:pt>
              </c:strCache>
            </c:strRef>
          </c:tx>
          <c:spPr>
            <a:solidFill>
              <a:schemeClr val="accent5">
                <a:lumMod val="40000"/>
                <a:lumOff val="60000"/>
              </a:schemeClr>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'PivotTable_Sub-Category'!$C$6:$C$47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1-0F72-F14C-B27A-9C21130D149D}"/>
            </c:ext>
          </c:extLst>
        </c:ser>
        <c:ser>
          <c:idx val="2"/>
          <c:order val="2"/>
          <c:tx>
            <c:strRef>
              <c:f>'PivotTable_Sub-Category'!$D$4:$D$5</c:f>
              <c:strCache>
                <c:ptCount val="1"/>
                <c:pt idx="0">
                  <c:v>failed</c:v>
                </c:pt>
              </c:strCache>
            </c:strRef>
          </c:tx>
          <c:spPr>
            <a:solidFill>
              <a:srgbClr val="C00000"/>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'PivotTable_Sub-Category'!$D$6:$D$47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2-0F72-F14C-B27A-9C21130D149D}"/>
            </c:ext>
          </c:extLst>
        </c:ser>
        <c:ser>
          <c:idx val="3"/>
          <c:order val="3"/>
          <c:tx>
            <c:strRef>
              <c:f>'PivotTable_Sub-Category'!$E$4:$E$5</c:f>
              <c:strCache>
                <c:ptCount val="1"/>
                <c:pt idx="0">
                  <c:v>canceled</c:v>
                </c:pt>
              </c:strCache>
            </c:strRef>
          </c:tx>
          <c:spPr>
            <a:solidFill>
              <a:srgbClr val="D9A0EA"/>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'PivotTable_Sub-Category'!$E$6:$E$47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3-0F72-F14C-B27A-9C21130D149D}"/>
            </c:ext>
          </c:extLst>
        </c:ser>
        <c:dLbls>
          <c:showLegendKey val="0"/>
          <c:showVal val="0"/>
          <c:showCatName val="0"/>
          <c:showSerName val="0"/>
          <c:showPercent val="0"/>
          <c:showBubbleSize val="0"/>
        </c:dLbls>
        <c:gapWidth val="15"/>
        <c:overlap val="100"/>
        <c:axId val="1637609535"/>
        <c:axId val="1637611215"/>
      </c:barChart>
      <c:catAx>
        <c:axId val="1637609535"/>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Sub-Category</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37611215"/>
        <c:crosses val="autoZero"/>
        <c:auto val="1"/>
        <c:lblAlgn val="ctr"/>
        <c:lblOffset val="100"/>
        <c:noMultiLvlLbl val="0"/>
      </c:catAx>
      <c:valAx>
        <c:axId val="1637611215"/>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 Status Counts</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637609535"/>
        <c:crosses val="autoZero"/>
        <c:crossBetween val="between"/>
      </c:valAx>
      <c:spPr>
        <a:noFill/>
        <a:ln>
          <a:noFill/>
        </a:ln>
        <a:effectLst/>
      </c:spPr>
    </c:plotArea>
    <c:legend>
      <c:legendPos val="r"/>
      <c:layout>
        <c:manualLayout>
          <c:xMode val="edge"/>
          <c:yMode val="edge"/>
          <c:x val="0.68441601049868761"/>
          <c:y val="0.16538079018678306"/>
          <c:w val="0.12669510061242345"/>
          <c:h val="0.24175143177110231"/>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States</a:t>
            </a:r>
            <a:r>
              <a:rPr lang="en-US" sz="1800" b="1" baseline="0"/>
              <a:t> by Percentages</a:t>
            </a:r>
            <a:endParaRPr lang="en-US" sz="1800" b="1"/>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 Successful</c:v>
          </c:tx>
          <c:spPr>
            <a:solidFill>
              <a:srgbClr val="00B050"/>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PivotTable_Percentages!$G$5:$G$13</c:f>
              <c:numCache>
                <c:formatCode>General</c:formatCode>
                <c:ptCount val="9"/>
                <c:pt idx="0">
                  <c:v>0.57692307692307687</c:v>
                </c:pt>
                <c:pt idx="1">
                  <c:v>0.17</c:v>
                </c:pt>
                <c:pt idx="2">
                  <c:v>0.36363636363636365</c:v>
                </c:pt>
                <c:pt idx="3">
                  <c:v>0</c:v>
                </c:pt>
                <c:pt idx="4">
                  <c:v>0.77142857142857146</c:v>
                </c:pt>
                <c:pt idx="5">
                  <c:v>0.4681818181818182</c:v>
                </c:pt>
                <c:pt idx="6">
                  <c:v>0.33755274261603374</c:v>
                </c:pt>
                <c:pt idx="7">
                  <c:v>0.34833333333333333</c:v>
                </c:pt>
                <c:pt idx="8">
                  <c:v>0.60229720028715006</c:v>
                </c:pt>
              </c:numCache>
            </c:numRef>
          </c:val>
          <c:extLst>
            <c:ext xmlns:c16="http://schemas.microsoft.com/office/drawing/2014/chart" uri="{C3380CC4-5D6E-409C-BE32-E72D297353CC}">
              <c16:uniqueId val="{00000000-9A03-FD4D-A0F8-FB7A1C12A74C}"/>
            </c:ext>
          </c:extLst>
        </c:ser>
        <c:ser>
          <c:idx val="1"/>
          <c:order val="1"/>
          <c:tx>
            <c:v>% Fail</c:v>
          </c:tx>
          <c:spPr>
            <a:solidFill>
              <a:srgbClr val="C00000"/>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PivotTable_Percentages!$H$5:$H$13</c:f>
              <c:numCache>
                <c:formatCode>General</c:formatCode>
                <c:ptCount val="9"/>
                <c:pt idx="0">
                  <c:v>0.34615384615384615</c:v>
                </c:pt>
                <c:pt idx="1">
                  <c:v>0.7</c:v>
                </c:pt>
                <c:pt idx="2">
                  <c:v>0.63636363636363635</c:v>
                </c:pt>
                <c:pt idx="3">
                  <c:v>0</c:v>
                </c:pt>
                <c:pt idx="4">
                  <c:v>0.17142857142857143</c:v>
                </c:pt>
                <c:pt idx="5">
                  <c:v>0.53181818181818186</c:v>
                </c:pt>
                <c:pt idx="6">
                  <c:v>0.53586497890295359</c:v>
                </c:pt>
                <c:pt idx="7">
                  <c:v>0.35499999999999998</c:v>
                </c:pt>
                <c:pt idx="8">
                  <c:v>0.35391241923905242</c:v>
                </c:pt>
              </c:numCache>
            </c:numRef>
          </c:val>
          <c:extLst>
            <c:ext xmlns:c16="http://schemas.microsoft.com/office/drawing/2014/chart" uri="{C3380CC4-5D6E-409C-BE32-E72D297353CC}">
              <c16:uniqueId val="{00000001-9A03-FD4D-A0F8-FB7A1C12A74C}"/>
            </c:ext>
          </c:extLst>
        </c:ser>
        <c:ser>
          <c:idx val="2"/>
          <c:order val="2"/>
          <c:tx>
            <c:v>% Cancel</c:v>
          </c:tx>
          <c:spPr>
            <a:solidFill>
              <a:srgbClr val="D9A0EA"/>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PivotTable_Percentages!$I$5:$I$13</c:f>
              <c:numCache>
                <c:formatCode>General</c:formatCode>
                <c:ptCount val="9"/>
                <c:pt idx="0">
                  <c:v>7.6923076923076927E-2</c:v>
                </c:pt>
                <c:pt idx="1">
                  <c:v>0.1</c:v>
                </c:pt>
                <c:pt idx="2">
                  <c:v>0</c:v>
                </c:pt>
                <c:pt idx="3">
                  <c:v>1</c:v>
                </c:pt>
                <c:pt idx="4">
                  <c:v>2.8571428571428571E-2</c:v>
                </c:pt>
                <c:pt idx="5">
                  <c:v>0</c:v>
                </c:pt>
                <c:pt idx="6">
                  <c:v>0.12658227848101267</c:v>
                </c:pt>
                <c:pt idx="7">
                  <c:v>0.29666666666666669</c:v>
                </c:pt>
                <c:pt idx="8">
                  <c:v>2.6561378320172292E-2</c:v>
                </c:pt>
              </c:numCache>
            </c:numRef>
          </c:val>
          <c:extLst>
            <c:ext xmlns:c16="http://schemas.microsoft.com/office/drawing/2014/chart" uri="{C3380CC4-5D6E-409C-BE32-E72D297353CC}">
              <c16:uniqueId val="{00000002-9A03-FD4D-A0F8-FB7A1C12A74C}"/>
            </c:ext>
          </c:extLst>
        </c:ser>
        <c:ser>
          <c:idx val="3"/>
          <c:order val="3"/>
          <c:tx>
            <c:v>% Live</c:v>
          </c:tx>
          <c:spPr>
            <a:solidFill>
              <a:schemeClr val="accent5">
                <a:lumMod val="40000"/>
                <a:lumOff val="60000"/>
              </a:schemeClr>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PivotTable_Percentages!$J$5:$J$13</c:f>
              <c:numCache>
                <c:formatCode>General</c:formatCode>
                <c:ptCount val="9"/>
                <c:pt idx="0">
                  <c:v>0</c:v>
                </c:pt>
                <c:pt idx="1">
                  <c:v>0.03</c:v>
                </c:pt>
                <c:pt idx="2">
                  <c:v>0</c:v>
                </c:pt>
                <c:pt idx="3">
                  <c:v>0</c:v>
                </c:pt>
                <c:pt idx="4">
                  <c:v>2.8571428571428571E-2</c:v>
                </c:pt>
                <c:pt idx="5">
                  <c:v>0</c:v>
                </c:pt>
                <c:pt idx="6">
                  <c:v>0</c:v>
                </c:pt>
                <c:pt idx="7">
                  <c:v>0</c:v>
                </c:pt>
                <c:pt idx="8">
                  <c:v>1.7229002153625269E-2</c:v>
                </c:pt>
              </c:numCache>
            </c:numRef>
          </c:val>
          <c:extLst>
            <c:ext xmlns:c16="http://schemas.microsoft.com/office/drawing/2014/chart" uri="{C3380CC4-5D6E-409C-BE32-E72D297353CC}">
              <c16:uniqueId val="{00000003-9A03-FD4D-A0F8-FB7A1C12A74C}"/>
            </c:ext>
          </c:extLst>
        </c:ser>
        <c:dLbls>
          <c:showLegendKey val="0"/>
          <c:showVal val="0"/>
          <c:showCatName val="0"/>
          <c:showSerName val="0"/>
          <c:showPercent val="0"/>
          <c:showBubbleSize val="0"/>
        </c:dLbls>
        <c:gapWidth val="219"/>
        <c:overlap val="-27"/>
        <c:axId val="1225748879"/>
        <c:axId val="1186534175"/>
      </c:barChart>
      <c:catAx>
        <c:axId val="1225748879"/>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Category</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186534175"/>
        <c:crosses val="autoZero"/>
        <c:auto val="1"/>
        <c:lblAlgn val="ctr"/>
        <c:lblOffset val="100"/>
        <c:noMultiLvlLbl val="0"/>
      </c:catAx>
      <c:valAx>
        <c:axId val="1186534175"/>
        <c:scaling>
          <c:orientation val="minMax"/>
          <c:max val="1"/>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Percentage</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5748879"/>
        <c:crosses val="autoZero"/>
        <c:crossBetween val="between"/>
        <c:majorUnit val="0.25"/>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[StarterBook_PSM.xlsx]PivotTable_Backers!PivotTable5</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Backers by Category</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1"/>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1"/>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28575" cap="rnd">
            <a:solidFill>
              <a:schemeClr val="accent1"/>
            </a:solidFill>
            <a:round/>
          </a:ln>
          <a:effectLst/>
        </c:spPr>
        <c:marker>
          <c:symbol val="none"/>
        </c:marker>
      </c:pivotFmt>
      <c:pivotFmt>
        <c:idx val="13"/>
        <c:spPr>
          <a:solidFill>
            <a:schemeClr val="accent1"/>
          </a:solidFill>
          <a:ln w="28575" cap="rnd">
            <a:solidFill>
              <a:schemeClr val="accent1"/>
            </a:solidFill>
            <a:round/>
          </a:ln>
          <a:effectLst/>
        </c:spPr>
        <c:marker>
          <c:symbol val="none"/>
        </c:marker>
      </c:pivotFmt>
      <c:pivotFmt>
        <c:idx val="14"/>
        <c:spPr>
          <a:solidFill>
            <a:schemeClr val="accent1"/>
          </a:solidFill>
          <a:ln w="28575" cap="rnd">
            <a:solidFill>
              <a:schemeClr val="accent1"/>
            </a:solidFill>
            <a:round/>
          </a:ln>
          <a:effectLst/>
        </c:spPr>
        <c:marker>
          <c:symbol val="none"/>
        </c:marker>
      </c:pivotFmt>
      <c:pivotFmt>
        <c:idx val="15"/>
        <c:spPr>
          <a:solidFill>
            <a:schemeClr val="accent1"/>
          </a:solidFill>
          <a:ln w="28575" cap="rnd">
            <a:solidFill>
              <a:schemeClr val="accent1"/>
            </a:solidFill>
            <a:round/>
          </a:ln>
          <a:effectLst/>
        </c:spPr>
        <c:marker>
          <c:symbol val="none"/>
        </c:marker>
      </c:pivotFmt>
      <c:pivotFmt>
        <c:idx val="16"/>
        <c:spPr>
          <a:solidFill>
            <a:schemeClr val="accent1"/>
          </a:solidFill>
          <a:ln w="28575" cap="rnd">
            <a:solidFill>
              <a:schemeClr val="accent1"/>
            </a:solidFill>
            <a:round/>
          </a:ln>
          <a:effectLst/>
        </c:spPr>
        <c:marker>
          <c:symbol val="none"/>
        </c:marker>
      </c:pivotFmt>
      <c:pivotFmt>
        <c:idx val="17"/>
        <c:spPr>
          <a:solidFill>
            <a:schemeClr val="accent1"/>
          </a:solidFill>
          <a:ln w="28575" cap="rnd">
            <a:solidFill>
              <a:schemeClr val="accent1"/>
            </a:solidFill>
            <a:round/>
          </a:ln>
          <a:effectLst/>
        </c:spPr>
        <c:marker>
          <c:symbol val="none"/>
        </c:marker>
      </c:pivotFmt>
      <c:pivotFmt>
        <c:idx val="18"/>
        <c:spPr>
          <a:solidFill>
            <a:schemeClr val="accent1"/>
          </a:solidFill>
          <a:ln w="28575" cap="rnd">
            <a:solidFill>
              <a:schemeClr val="accent1"/>
            </a:solidFill>
            <a:round/>
          </a:ln>
          <a:effectLst/>
        </c:spPr>
        <c:marker>
          <c:symbol val="none"/>
        </c:marker>
      </c:pivotFmt>
      <c:pivotFmt>
        <c:idx val="19"/>
        <c:spPr>
          <a:solidFill>
            <a:schemeClr val="accent1"/>
          </a:solidFill>
          <a:ln w="28575" cap="rnd">
            <a:solidFill>
              <a:schemeClr val="accent1"/>
            </a:solidFill>
            <a:round/>
          </a:ln>
          <a:effectLst/>
        </c:spPr>
        <c:marker>
          <c:symbol val="none"/>
        </c:marker>
      </c:pivotFmt>
      <c:pivotFmt>
        <c:idx val="20"/>
        <c:spPr>
          <a:solidFill>
            <a:schemeClr val="accent1"/>
          </a:solidFill>
          <a:ln w="28575" cap="rnd">
            <a:solidFill>
              <a:schemeClr val="accent1"/>
            </a:solidFill>
            <a:round/>
          </a:ln>
          <a:effectLst/>
        </c:spPr>
        <c:marker>
          <c:symbol val="none"/>
        </c:marker>
      </c:pivotFmt>
      <c:pivotFmt>
        <c:idx val="21"/>
        <c:spPr>
          <a:solidFill>
            <a:schemeClr val="accent1"/>
          </a:solidFill>
          <a:ln w="28575" cap="rnd">
            <a:solidFill>
              <a:schemeClr val="accent1"/>
            </a:solidFill>
            <a:round/>
          </a:ln>
          <a:effectLst/>
        </c:spPr>
        <c:marker>
          <c:symbol val="none"/>
        </c:marker>
      </c:pivotFmt>
      <c:pivotFmt>
        <c:idx val="22"/>
        <c:spPr>
          <a:solidFill>
            <a:schemeClr val="accent1"/>
          </a:solidFill>
          <a:ln w="28575" cap="rnd">
            <a:solidFill>
              <a:schemeClr val="accent1"/>
            </a:solidFill>
            <a:round/>
          </a:ln>
          <a:effectLst/>
        </c:spPr>
        <c:marker>
          <c:symbol val="none"/>
        </c:marker>
      </c:pivotFmt>
      <c:pivotFmt>
        <c:idx val="23"/>
        <c:spPr>
          <a:solidFill>
            <a:schemeClr val="accent1"/>
          </a:solidFill>
          <a:ln w="28575" cap="rnd">
            <a:solidFill>
              <a:schemeClr val="accent1"/>
            </a:solidFill>
            <a:round/>
          </a:ln>
          <a:effectLst/>
        </c:spPr>
        <c:marker>
          <c:symbol val="none"/>
        </c:marker>
      </c:pivotFmt>
      <c:pivotFmt>
        <c:idx val="24"/>
        <c:spPr>
          <a:solidFill>
            <a:schemeClr val="accent1"/>
          </a:solidFill>
          <a:ln w="28575" cap="rnd">
            <a:solidFill>
              <a:schemeClr val="accent1"/>
            </a:solidFill>
            <a:round/>
          </a:ln>
          <a:effectLst/>
        </c:spPr>
        <c:marker>
          <c:symbol val="none"/>
        </c:marker>
      </c:pivotFmt>
      <c:pivotFmt>
        <c:idx val="25"/>
        <c:spPr>
          <a:solidFill>
            <a:schemeClr val="accent1"/>
          </a:solidFill>
          <a:ln w="28575" cap="rnd">
            <a:solidFill>
              <a:schemeClr val="accent1"/>
            </a:solidFill>
            <a:round/>
          </a:ln>
          <a:effectLst/>
        </c:spPr>
        <c:marker>
          <c:symbol val="none"/>
        </c:marker>
      </c:pivotFmt>
      <c:pivotFmt>
        <c:idx val="26"/>
        <c:spPr>
          <a:solidFill>
            <a:schemeClr val="accent1"/>
          </a:solidFill>
          <a:ln w="28575" cap="rnd">
            <a:solidFill>
              <a:schemeClr val="accent1"/>
            </a:solidFill>
            <a:round/>
          </a:ln>
          <a:effectLst/>
        </c:spPr>
        <c:marker>
          <c:symbol val="none"/>
        </c:marker>
      </c:pivotFmt>
      <c:pivotFmt>
        <c:idx val="27"/>
        <c:spPr>
          <a:solidFill>
            <a:schemeClr val="accent1"/>
          </a:solidFill>
          <a:ln w="28575" cap="rnd">
            <a:solidFill>
              <a:schemeClr val="accent1"/>
            </a:solidFill>
            <a:round/>
          </a:ln>
          <a:effectLst/>
        </c:spPr>
        <c:marker>
          <c:symbol val="none"/>
        </c:marker>
      </c:pivotFmt>
      <c:pivotFmt>
        <c:idx val="28"/>
        <c:spPr>
          <a:solidFill>
            <a:schemeClr val="accent1"/>
          </a:solidFill>
          <a:ln w="28575" cap="rnd">
            <a:solidFill>
              <a:schemeClr val="accent1"/>
            </a:solidFill>
            <a:round/>
          </a:ln>
          <a:effectLst/>
        </c:spPr>
        <c:marker>
          <c:symbol val="none"/>
        </c:marker>
      </c:pivotFmt>
      <c:pivotFmt>
        <c:idx val="29"/>
        <c:spPr>
          <a:solidFill>
            <a:schemeClr val="accent1"/>
          </a:solidFill>
          <a:ln w="28575" cap="rnd">
            <a:solidFill>
              <a:schemeClr val="accent1"/>
            </a:solidFill>
            <a:round/>
          </a:ln>
          <a:effectLst/>
        </c:spPr>
        <c:marker>
          <c:symbol val="none"/>
        </c:marker>
      </c:pivotFmt>
      <c:pivotFmt>
        <c:idx val="30"/>
        <c:spPr>
          <a:solidFill>
            <a:schemeClr val="accent1"/>
          </a:solidFill>
          <a:ln w="28575" cap="rnd">
            <a:solidFill>
              <a:schemeClr val="accent1"/>
            </a:solidFill>
            <a:round/>
          </a:ln>
          <a:effectLst/>
        </c:spPr>
        <c:marker>
          <c:symbol val="none"/>
        </c:marker>
      </c:pivotFmt>
      <c:pivotFmt>
        <c:idx val="31"/>
        <c:spPr>
          <a:solidFill>
            <a:schemeClr val="accent1"/>
          </a:solidFill>
          <a:ln w="28575" cap="rnd">
            <a:solidFill>
              <a:schemeClr val="accent1"/>
            </a:solidFill>
            <a:round/>
          </a:ln>
          <a:effectLst/>
        </c:spPr>
        <c:marker>
          <c:symbol val="none"/>
        </c:marker>
      </c:pivotFmt>
      <c:pivotFmt>
        <c:idx val="32"/>
        <c:spPr>
          <a:solidFill>
            <a:schemeClr val="accent1"/>
          </a:solidFill>
          <a:ln w="28575" cap="rnd">
            <a:solidFill>
              <a:schemeClr val="accent1"/>
            </a:solidFill>
            <a:round/>
          </a:ln>
          <a:effectLst/>
        </c:spPr>
        <c:marker>
          <c:symbol val="none"/>
        </c:marker>
      </c:pivotFmt>
      <c:pivotFmt>
        <c:idx val="33"/>
        <c:spPr>
          <a:solidFill>
            <a:schemeClr val="accent1"/>
          </a:solidFill>
          <a:ln w="28575" cap="rnd">
            <a:solidFill>
              <a:schemeClr val="accent1"/>
            </a:solidFill>
            <a:round/>
          </a:ln>
          <a:effectLst/>
        </c:spPr>
        <c:marker>
          <c:symbol val="none"/>
        </c:marker>
      </c:pivotFmt>
      <c:pivotFmt>
        <c:idx val="34"/>
        <c:spPr>
          <a:solidFill>
            <a:schemeClr val="accent1"/>
          </a:solidFill>
          <a:ln w="28575" cap="rnd">
            <a:solidFill>
              <a:schemeClr val="accent1"/>
            </a:solidFill>
            <a:round/>
          </a:ln>
          <a:effectLst/>
        </c:spPr>
        <c:marker>
          <c:symbol val="none"/>
        </c:marker>
      </c:pivotFmt>
      <c:pivotFmt>
        <c:idx val="35"/>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PivotTable_Backers!$B$3:$B$4</c:f>
              <c:strCache>
                <c:ptCount val="1"/>
                <c:pt idx="0">
                  <c:v>film &amp; video</c:v>
                </c:pt>
              </c:strCache>
            </c:strRef>
          </c:tx>
          <c:spPr>
            <a:ln w="28575" cap="rnd">
              <a:solidFill>
                <a:schemeClr val="accent1"/>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PivotTable_Backers!$B$5:$B$14</c:f>
              <c:numCache>
                <c:formatCode>General</c:formatCode>
                <c:ptCount val="9"/>
                <c:pt idx="0">
                  <c:v>156</c:v>
                </c:pt>
                <c:pt idx="1">
                  <c:v>2232</c:v>
                </c:pt>
                <c:pt idx="2">
                  <c:v>5576</c:v>
                </c:pt>
                <c:pt idx="3">
                  <c:v>7036</c:v>
                </c:pt>
                <c:pt idx="4">
                  <c:v>6896</c:v>
                </c:pt>
                <c:pt idx="5">
                  <c:v>14570</c:v>
                </c:pt>
                <c:pt idx="6">
                  <c:v>10934</c:v>
                </c:pt>
                <c:pt idx="7">
                  <c:v>7337</c:v>
                </c:pt>
                <c:pt idx="8">
                  <c:v>3609</c:v>
                </c:pt>
              </c:numCache>
            </c:numRef>
          </c:val>
          <c:smooth val="0"/>
          <c:extLst>
            <c:ext xmlns:c16="http://schemas.microsoft.com/office/drawing/2014/chart" uri="{C3380CC4-5D6E-409C-BE32-E72D297353CC}">
              <c16:uniqueId val="{00000000-7CEC-8544-A075-BBB3F4E022F7}"/>
            </c:ext>
          </c:extLst>
        </c:ser>
        <c:ser>
          <c:idx val="1"/>
          <c:order val="1"/>
          <c:tx>
            <c:strRef>
              <c:f>PivotTable_Backers!$C$3:$C$4</c:f>
              <c:strCache>
                <c:ptCount val="1"/>
                <c:pt idx="0">
                  <c:v>food</c:v>
                </c:pt>
              </c:strCache>
            </c:strRef>
          </c:tx>
          <c:spPr>
            <a:ln w="28575" cap="rnd">
              <a:solidFill>
                <a:schemeClr val="accent2"/>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PivotTable_Backers!$C$5:$C$14</c:f>
              <c:numCache>
                <c:formatCode>General</c:formatCode>
                <c:ptCount val="9"/>
                <c:pt idx="5">
                  <c:v>7503</c:v>
                </c:pt>
                <c:pt idx="6">
                  <c:v>2143</c:v>
                </c:pt>
                <c:pt idx="7">
                  <c:v>2739</c:v>
                </c:pt>
                <c:pt idx="8">
                  <c:v>613</c:v>
                </c:pt>
              </c:numCache>
            </c:numRef>
          </c:val>
          <c:smooth val="0"/>
          <c:extLst>
            <c:ext xmlns:c16="http://schemas.microsoft.com/office/drawing/2014/chart" uri="{C3380CC4-5D6E-409C-BE32-E72D297353CC}">
              <c16:uniqueId val="{00000001-7CEC-8544-A075-BBB3F4E022F7}"/>
            </c:ext>
          </c:extLst>
        </c:ser>
        <c:ser>
          <c:idx val="2"/>
          <c:order val="2"/>
          <c:tx>
            <c:strRef>
              <c:f>PivotTable_Backers!$D$3:$D$4</c:f>
              <c:strCache>
                <c:ptCount val="1"/>
                <c:pt idx="0">
                  <c:v>games</c:v>
                </c:pt>
              </c:strCache>
            </c:strRef>
          </c:tx>
          <c:spPr>
            <a:ln w="28575" cap="rnd">
              <a:solidFill>
                <a:schemeClr val="accent3"/>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PivotTable_Backers!$D$5:$D$14</c:f>
              <c:numCache>
                <c:formatCode>General</c:formatCode>
                <c:ptCount val="9"/>
                <c:pt idx="1">
                  <c:v>15</c:v>
                </c:pt>
                <c:pt idx="2">
                  <c:v>68</c:v>
                </c:pt>
                <c:pt idx="3">
                  <c:v>631</c:v>
                </c:pt>
                <c:pt idx="4">
                  <c:v>6450</c:v>
                </c:pt>
                <c:pt idx="5">
                  <c:v>9887</c:v>
                </c:pt>
                <c:pt idx="6">
                  <c:v>12858</c:v>
                </c:pt>
                <c:pt idx="7">
                  <c:v>14607</c:v>
                </c:pt>
                <c:pt idx="8">
                  <c:v>4306</c:v>
                </c:pt>
              </c:numCache>
            </c:numRef>
          </c:val>
          <c:smooth val="0"/>
          <c:extLst>
            <c:ext xmlns:c16="http://schemas.microsoft.com/office/drawing/2014/chart" uri="{C3380CC4-5D6E-409C-BE32-E72D297353CC}">
              <c16:uniqueId val="{00000002-7CEC-8544-A075-BBB3F4E022F7}"/>
            </c:ext>
          </c:extLst>
        </c:ser>
        <c:ser>
          <c:idx val="3"/>
          <c:order val="3"/>
          <c:tx>
            <c:strRef>
              <c:f>PivotTable_Backers!$E$3:$E$4</c:f>
              <c:strCache>
                <c:ptCount val="1"/>
                <c:pt idx="0">
                  <c:v>journalism</c:v>
                </c:pt>
              </c:strCache>
            </c:strRef>
          </c:tx>
          <c:spPr>
            <a:ln w="28575" cap="rnd">
              <a:solidFill>
                <a:schemeClr val="accent4"/>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PivotTable_Backers!$E$5:$E$14</c:f>
              <c:numCache>
                <c:formatCode>General</c:formatCode>
                <c:ptCount val="9"/>
                <c:pt idx="5">
                  <c:v>10</c:v>
                </c:pt>
                <c:pt idx="6">
                  <c:v>295</c:v>
                </c:pt>
                <c:pt idx="7">
                  <c:v>9</c:v>
                </c:pt>
                <c:pt idx="8">
                  <c:v>1</c:v>
                </c:pt>
              </c:numCache>
            </c:numRef>
          </c:val>
          <c:smooth val="0"/>
          <c:extLst>
            <c:ext xmlns:c16="http://schemas.microsoft.com/office/drawing/2014/chart" uri="{C3380CC4-5D6E-409C-BE32-E72D297353CC}">
              <c16:uniqueId val="{00000003-7CEC-8544-A075-BBB3F4E022F7}"/>
            </c:ext>
          </c:extLst>
        </c:ser>
        <c:ser>
          <c:idx val="4"/>
          <c:order val="4"/>
          <c:tx>
            <c:strRef>
              <c:f>PivotTable_Backers!$F$3:$F$4</c:f>
              <c:strCache>
                <c:ptCount val="1"/>
                <c:pt idx="0">
                  <c:v>music</c:v>
                </c:pt>
              </c:strCache>
            </c:strRef>
          </c:tx>
          <c:spPr>
            <a:ln w="28575" cap="rnd">
              <a:solidFill>
                <a:schemeClr val="accent5"/>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PivotTable_Backers!$F$5:$F$14</c:f>
              <c:numCache>
                <c:formatCode>General</c:formatCode>
                <c:ptCount val="9"/>
                <c:pt idx="0">
                  <c:v>500</c:v>
                </c:pt>
                <c:pt idx="1">
                  <c:v>1540</c:v>
                </c:pt>
                <c:pt idx="2">
                  <c:v>4395</c:v>
                </c:pt>
                <c:pt idx="3">
                  <c:v>10362</c:v>
                </c:pt>
                <c:pt idx="4">
                  <c:v>9337</c:v>
                </c:pt>
                <c:pt idx="5">
                  <c:v>8141</c:v>
                </c:pt>
                <c:pt idx="6">
                  <c:v>5424</c:v>
                </c:pt>
                <c:pt idx="7">
                  <c:v>5596</c:v>
                </c:pt>
                <c:pt idx="8">
                  <c:v>2002</c:v>
                </c:pt>
              </c:numCache>
            </c:numRef>
          </c:val>
          <c:smooth val="0"/>
          <c:extLst>
            <c:ext xmlns:c16="http://schemas.microsoft.com/office/drawing/2014/chart" uri="{C3380CC4-5D6E-409C-BE32-E72D297353CC}">
              <c16:uniqueId val="{00000004-7CEC-8544-A075-BBB3F4E022F7}"/>
            </c:ext>
          </c:extLst>
        </c:ser>
        <c:ser>
          <c:idx val="5"/>
          <c:order val="5"/>
          <c:tx>
            <c:strRef>
              <c:f>PivotTable_Backers!$G$3:$G$4</c:f>
              <c:strCache>
                <c:ptCount val="1"/>
                <c:pt idx="0">
                  <c:v>photography</c:v>
                </c:pt>
              </c:strCache>
            </c:strRef>
          </c:tx>
          <c:spPr>
            <a:ln w="28575" cap="rnd">
              <a:solidFill>
                <a:schemeClr val="accent6"/>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PivotTable_Backers!$G$5:$G$14</c:f>
              <c:numCache>
                <c:formatCode>General</c:formatCode>
                <c:ptCount val="9"/>
                <c:pt idx="1">
                  <c:v>33</c:v>
                </c:pt>
                <c:pt idx="5">
                  <c:v>4615</c:v>
                </c:pt>
                <c:pt idx="6">
                  <c:v>8176</c:v>
                </c:pt>
                <c:pt idx="7">
                  <c:v>7495</c:v>
                </c:pt>
                <c:pt idx="8">
                  <c:v>1484</c:v>
                </c:pt>
              </c:numCache>
            </c:numRef>
          </c:val>
          <c:smooth val="0"/>
          <c:extLst>
            <c:ext xmlns:c16="http://schemas.microsoft.com/office/drawing/2014/chart" uri="{C3380CC4-5D6E-409C-BE32-E72D297353CC}">
              <c16:uniqueId val="{00000005-7CEC-8544-A075-BBB3F4E022F7}"/>
            </c:ext>
          </c:extLst>
        </c:ser>
        <c:ser>
          <c:idx val="6"/>
          <c:order val="6"/>
          <c:tx>
            <c:strRef>
              <c:f>PivotTable_Backers!$H$3:$H$4</c:f>
              <c:strCache>
                <c:ptCount val="1"/>
                <c:pt idx="0">
                  <c:v>publishing</c:v>
                </c:pt>
              </c:strCache>
            </c:strRef>
          </c:tx>
          <c:spPr>
            <a:ln w="28575" cap="rnd">
              <a:solidFill>
                <a:schemeClr val="accent1">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PivotTable_Backers!$H$5:$H$14</c:f>
              <c:numCache>
                <c:formatCode>General</c:formatCode>
                <c:ptCount val="9"/>
                <c:pt idx="0">
                  <c:v>1</c:v>
                </c:pt>
                <c:pt idx="1">
                  <c:v>29</c:v>
                </c:pt>
                <c:pt idx="2">
                  <c:v>2367</c:v>
                </c:pt>
                <c:pt idx="3">
                  <c:v>4383</c:v>
                </c:pt>
                <c:pt idx="4">
                  <c:v>23162</c:v>
                </c:pt>
                <c:pt idx="5">
                  <c:v>2283</c:v>
                </c:pt>
                <c:pt idx="6">
                  <c:v>1701</c:v>
                </c:pt>
                <c:pt idx="7">
                  <c:v>743</c:v>
                </c:pt>
                <c:pt idx="8">
                  <c:v>3</c:v>
                </c:pt>
              </c:numCache>
            </c:numRef>
          </c:val>
          <c:smooth val="0"/>
          <c:extLst>
            <c:ext xmlns:c16="http://schemas.microsoft.com/office/drawing/2014/chart" uri="{C3380CC4-5D6E-409C-BE32-E72D297353CC}">
              <c16:uniqueId val="{00000006-7CEC-8544-A075-BBB3F4E022F7}"/>
            </c:ext>
          </c:extLst>
        </c:ser>
        <c:ser>
          <c:idx val="7"/>
          <c:order val="7"/>
          <c:tx>
            <c:strRef>
              <c:f>PivotTable_Backers!$I$3:$I$4</c:f>
              <c:strCache>
                <c:ptCount val="1"/>
                <c:pt idx="0">
                  <c:v>technology</c:v>
                </c:pt>
              </c:strCache>
            </c:strRef>
          </c:tx>
          <c:spPr>
            <a:ln w="28575" cap="rnd">
              <a:solidFill>
                <a:schemeClr val="accent2">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PivotTable_Backers!$I$5:$I$14</c:f>
              <c:numCache>
                <c:formatCode>General</c:formatCode>
                <c:ptCount val="9"/>
                <c:pt idx="0">
                  <c:v>23</c:v>
                </c:pt>
                <c:pt idx="1">
                  <c:v>233</c:v>
                </c:pt>
                <c:pt idx="2">
                  <c:v>2277</c:v>
                </c:pt>
                <c:pt idx="3">
                  <c:v>9419</c:v>
                </c:pt>
                <c:pt idx="4">
                  <c:v>57349</c:v>
                </c:pt>
                <c:pt idx="5">
                  <c:v>30201</c:v>
                </c:pt>
                <c:pt idx="6">
                  <c:v>27354</c:v>
                </c:pt>
                <c:pt idx="7">
                  <c:v>46620</c:v>
                </c:pt>
                <c:pt idx="8">
                  <c:v>1321</c:v>
                </c:pt>
              </c:numCache>
            </c:numRef>
          </c:val>
          <c:smooth val="0"/>
          <c:extLst>
            <c:ext xmlns:c16="http://schemas.microsoft.com/office/drawing/2014/chart" uri="{C3380CC4-5D6E-409C-BE32-E72D297353CC}">
              <c16:uniqueId val="{00000007-7CEC-8544-A075-BBB3F4E022F7}"/>
            </c:ext>
          </c:extLst>
        </c:ser>
        <c:ser>
          <c:idx val="8"/>
          <c:order val="8"/>
          <c:tx>
            <c:strRef>
              <c:f>PivotTable_Backers!$J$3:$J$4</c:f>
              <c:strCache>
                <c:ptCount val="1"/>
                <c:pt idx="0">
                  <c:v>theater</c:v>
                </c:pt>
              </c:strCache>
            </c:strRef>
          </c:tx>
          <c:spPr>
            <a:ln w="28575" cap="rnd">
              <a:solidFill>
                <a:schemeClr val="accent3">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PivotTable_Backers!$J$5:$J$14</c:f>
              <c:numCache>
                <c:formatCode>General</c:formatCode>
                <c:ptCount val="9"/>
                <c:pt idx="1">
                  <c:v>196</c:v>
                </c:pt>
                <c:pt idx="2">
                  <c:v>465</c:v>
                </c:pt>
                <c:pt idx="3">
                  <c:v>914</c:v>
                </c:pt>
                <c:pt idx="4">
                  <c:v>1812</c:v>
                </c:pt>
                <c:pt idx="5">
                  <c:v>20811</c:v>
                </c:pt>
                <c:pt idx="6">
                  <c:v>20626</c:v>
                </c:pt>
                <c:pt idx="7">
                  <c:v>17765</c:v>
                </c:pt>
                <c:pt idx="8">
                  <c:v>1607</c:v>
                </c:pt>
              </c:numCache>
            </c:numRef>
          </c:val>
          <c:smooth val="0"/>
          <c:extLst>
            <c:ext xmlns:c16="http://schemas.microsoft.com/office/drawing/2014/chart" uri="{C3380CC4-5D6E-409C-BE32-E72D297353CC}">
              <c16:uniqueId val="{00000008-7CEC-8544-A075-BBB3F4E022F7}"/>
            </c:ext>
          </c:extLst>
        </c:ser>
        <c:dLbls>
          <c:showLegendKey val="0"/>
          <c:showVal val="0"/>
          <c:showCatName val="0"/>
          <c:showSerName val="0"/>
          <c:showPercent val="0"/>
          <c:showBubbleSize val="0"/>
        </c:dLbls>
        <c:smooth val="0"/>
        <c:axId val="1223345615"/>
        <c:axId val="1530450287"/>
      </c:lineChart>
      <c:catAx>
        <c:axId val="1223345615"/>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Year</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30450287"/>
        <c:crosses val="autoZero"/>
        <c:auto val="1"/>
        <c:lblAlgn val="ctr"/>
        <c:lblOffset val="100"/>
        <c:noMultiLvlLbl val="0"/>
      </c:catAx>
      <c:valAx>
        <c:axId val="1530450287"/>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Backers</a:t>
                </a:r>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23345615"/>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[Book4]PivotTable_BackerDonation!PivotTable7</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Average Donation</a:t>
            </a:r>
          </a:p>
        </c:rich>
      </c:tx>
      <c:overlay val="0"/>
      <c:spPr>
        <a:noFill/>
        <a:ln>
          <a:noFill/>
        </a:ln>
        <a:effectLst/>
      </c:spPr>
      <c:txPr>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PivotTable_BackerDonation!$B$3:$B$4</c:f>
              <c:strCache>
                <c:ptCount val="1"/>
                <c:pt idx="0">
                  <c:v>successful</c:v>
                </c:pt>
              </c:strCache>
            </c:strRef>
          </c:tx>
          <c:spPr>
            <a:solidFill>
              <a:schemeClr val="accent1"/>
            </a:solidFill>
            <a:ln>
              <a:noFill/>
            </a:ln>
            <a:effectLst/>
          </c:spPr>
          <c:invertIfNegative val="0"/>
          <c:cat>
            <c:strRef>
              <c:f>PivotTable_BackerDonation!$A$5:$A$13</c:f>
              <c:strCache>
                <c:ptCount val="8"/>
                <c:pt idx="0">
                  <c:v>film &amp; video</c:v>
                </c:pt>
                <c:pt idx="1">
                  <c:v>food</c:v>
                </c:pt>
                <c:pt idx="2">
                  <c:v>games</c:v>
                </c:pt>
                <c:pt idx="3">
                  <c:v>music</c:v>
                </c:pt>
                <c:pt idx="4">
                  <c:v>photography</c:v>
                </c:pt>
                <c:pt idx="5">
                  <c:v>publishing</c:v>
                </c:pt>
                <c:pt idx="6">
                  <c:v>technology</c:v>
                </c:pt>
                <c:pt idx="7">
                  <c:v>theater</c:v>
                </c:pt>
              </c:strCache>
            </c:strRef>
          </c:cat>
          <c:val>
            <c:numRef>
              <c:f>PivotTable_BackerDonation!$B$5:$B$13</c:f>
              <c:numCache>
                <c:formatCode>General</c:formatCode>
                <c:ptCount val="8"/>
                <c:pt idx="0">
                  <c:v>106.51684922968902</c:v>
                </c:pt>
                <c:pt idx="1">
                  <c:v>90.900965027171139</c:v>
                </c:pt>
                <c:pt idx="2">
                  <c:v>66.790117628683518</c:v>
                </c:pt>
                <c:pt idx="3">
                  <c:v>74.231728375147085</c:v>
                </c:pt>
                <c:pt idx="4">
                  <c:v>115.37771416228323</c:v>
                </c:pt>
                <c:pt idx="5">
                  <c:v>75.708208555753956</c:v>
                </c:pt>
                <c:pt idx="6">
                  <c:v>170.37144273189006</c:v>
                </c:pt>
                <c:pt idx="7">
                  <c:v>84.172961356545301</c:v>
                </c:pt>
              </c:numCache>
            </c:numRef>
          </c:val>
          <c:extLst>
            <c:ext xmlns:c16="http://schemas.microsoft.com/office/drawing/2014/chart" uri="{C3380CC4-5D6E-409C-BE32-E72D297353CC}">
              <c16:uniqueId val="{00000000-5318-6D41-8235-8EB289DCE03B}"/>
            </c:ext>
          </c:extLst>
        </c:ser>
        <c:dLbls>
          <c:showLegendKey val="0"/>
          <c:showVal val="0"/>
          <c:showCatName val="0"/>
          <c:showSerName val="0"/>
          <c:showPercent val="0"/>
          <c:showBubbleSize val="0"/>
        </c:dLbls>
        <c:gapWidth val="15"/>
        <c:axId val="1291803087"/>
        <c:axId val="1301239759"/>
      </c:barChart>
      <c:catAx>
        <c:axId val="1291803087"/>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CategoryAxis Title</a:t>
                </a:r>
              </a:p>
            </c:rich>
          </c:tx>
          <c:overlay val="0"/>
          <c:spPr>
            <a:noFill/>
            <a:ln>
              <a:noFill/>
            </a:ln>
            <a:effectLst/>
          </c:spPr>
          <c:txPr>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301239759"/>
        <c:crosses val="autoZero"/>
        <c:auto val="1"/>
        <c:lblAlgn val="ctr"/>
        <c:lblOffset val="100"/>
        <c:noMultiLvlLbl val="0"/>
      </c:catAx>
      <c:valAx>
        <c:axId val="1301239759"/>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Average</a:t>
                </a:r>
                <a:r>
                  <a:rPr lang="en-US" sz="1400" b="1" baseline="0"/>
                  <a:t> Donation Amount</a:t>
                </a:r>
                <a:endParaRPr lang="en-US" sz="1400" b="1"/>
              </a:p>
            </c:rich>
          </c:tx>
          <c:overlay val="0"/>
          <c:spPr>
            <a:noFill/>
            <a:ln>
              <a:noFill/>
            </a:ln>
            <a:effectLst/>
          </c:spPr>
          <c:txPr>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29180308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18FECA-8941-BA40-BE1B-013F0F9DA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5</Pages>
  <Words>431</Words>
  <Characters>2459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Myers, Peter</dc:creator>
  <cp:keywords/>
  <dc:description/>
  <cp:lastModifiedBy>Myers, Peter</cp:lastModifiedBy>
  <cp:revision>12</cp:revision>
  <dcterms:created xsi:type="dcterms:W3CDTF">2019-01-13T20:03:00Z</dcterms:created>
  <dcterms:modified xsi:type="dcterms:W3CDTF">2019-01-14T00:05:00Z</dcterms:modified>
</cp:coreProperties>
</file>